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12" w:rsidRPr="004F5E12" w:rsidRDefault="004F5E12" w:rsidP="004F5E12">
      <w:pPr>
        <w:widowControl/>
        <w:shd w:val="clear" w:color="auto" w:fill="FFFFFF"/>
        <w:spacing w:line="468" w:lineRule="atLeast"/>
        <w:jc w:val="left"/>
        <w:outlineLvl w:val="0"/>
        <w:rPr>
          <w:rFonts w:ascii="仿宋" w:eastAsia="仿宋" w:hAnsi="仿宋" w:cs="宋体"/>
          <w:bCs/>
          <w:color w:val="555555"/>
          <w:kern w:val="36"/>
          <w:sz w:val="32"/>
          <w:szCs w:val="32"/>
        </w:rPr>
      </w:pPr>
      <w:r>
        <w:rPr>
          <w:rFonts w:ascii="仿宋" w:eastAsia="仿宋" w:hAnsi="仿宋" w:cs="宋体" w:hint="eastAsia"/>
          <w:bCs/>
          <w:color w:val="555555"/>
          <w:kern w:val="36"/>
          <w:sz w:val="32"/>
          <w:szCs w:val="32"/>
        </w:rPr>
        <w:t>附件</w:t>
      </w:r>
      <w:r w:rsidR="00197CBE">
        <w:rPr>
          <w:rFonts w:ascii="仿宋" w:eastAsia="仿宋" w:hAnsi="仿宋" w:cs="宋体"/>
          <w:bCs/>
          <w:color w:val="555555"/>
          <w:kern w:val="36"/>
          <w:sz w:val="32"/>
          <w:szCs w:val="32"/>
        </w:rPr>
        <w:t>1</w:t>
      </w:r>
      <w:bookmarkStart w:id="0" w:name="_GoBack"/>
      <w:bookmarkEnd w:id="0"/>
    </w:p>
    <w:p w:rsidR="00256056" w:rsidRPr="00256056" w:rsidRDefault="00256056" w:rsidP="00256056">
      <w:pPr>
        <w:widowControl/>
        <w:shd w:val="clear" w:color="auto" w:fill="FFFFFF"/>
        <w:spacing w:line="468" w:lineRule="atLeast"/>
        <w:jc w:val="center"/>
        <w:outlineLvl w:val="0"/>
        <w:rPr>
          <w:rFonts w:ascii="微软雅黑" w:eastAsia="微软雅黑" w:hAnsi="微软雅黑" w:cs="宋体"/>
          <w:b/>
          <w:bCs/>
          <w:color w:val="555555"/>
          <w:kern w:val="36"/>
          <w:sz w:val="39"/>
          <w:szCs w:val="39"/>
        </w:rPr>
      </w:pPr>
      <w:r w:rsidRPr="00256056">
        <w:rPr>
          <w:rFonts w:ascii="微软雅黑" w:eastAsia="微软雅黑" w:hAnsi="微软雅黑" w:cs="宋体" w:hint="eastAsia"/>
          <w:b/>
          <w:bCs/>
          <w:color w:val="555555"/>
          <w:kern w:val="36"/>
          <w:sz w:val="39"/>
          <w:szCs w:val="39"/>
        </w:rPr>
        <w:t>中山大学2021年以“申请-考核”制招收 博士研究生疫情防控工作指引</w:t>
      </w:r>
    </w:p>
    <w:p w:rsidR="00256056" w:rsidRPr="00256056" w:rsidRDefault="00256056" w:rsidP="00256056">
      <w:pPr>
        <w:widowControl/>
        <w:shd w:val="clear" w:color="auto" w:fill="FFFFFF"/>
        <w:jc w:val="center"/>
        <w:rPr>
          <w:rFonts w:ascii="微软雅黑" w:eastAsia="微软雅黑" w:hAnsi="微软雅黑" w:cs="宋体"/>
          <w:color w:val="999999"/>
          <w:kern w:val="0"/>
          <w:szCs w:val="21"/>
        </w:rPr>
      </w:pP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根据《教育部办公厅 国家卫生健康委办公厅关于印发新冠肺炎疫情防控常态化国家教育考试组考防疫工作指导意见的通知》（教学厅〔2020〕8号）工作要求，要按照国家和我省关于新冠肺炎疫情常态化防控的相关要求和指引做好2021年博士研究生招生防疫工作。现结合我校实际情况，制定2021年以“申请-考核”制招收博士研究生疫情防控工作指引。</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一、考前准备事项——健康情况监测</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一）获得综合考核资格的考生要注意科学防疫，自公告之日起，无必要不出省，少外出；外出佩戴口罩，保持社交距离；勤洗手，常通风，不扎堆，不聚会，合理饮食。不接触有省外旅行居住史、境外人员接触史的人员。</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（二）获得综合考核资格的考生须注册“粤康码”信息，</w:t>
      </w:r>
      <w:r w:rsidRPr="00256056">
        <w:rPr>
          <w:rFonts w:ascii="微软雅黑" w:eastAsia="微软雅黑" w:hAnsi="微软雅黑" w:cs="宋体" w:hint="eastAsia"/>
          <w:b/>
          <w:bCs/>
          <w:color w:val="555555"/>
          <w:kern w:val="0"/>
          <w:sz w:val="24"/>
          <w:szCs w:val="24"/>
        </w:rPr>
        <w:t>未注册“粤康码”的考生不得参加综合考核</w:t>
      </w:r>
      <w:r w:rsidRPr="00256056">
        <w:rPr>
          <w:rFonts w:ascii="微软雅黑" w:eastAsia="微软雅黑" w:hAnsi="微软雅黑" w:cs="宋体" w:hint="eastAsia"/>
          <w:color w:val="555555"/>
          <w:kern w:val="0"/>
          <w:sz w:val="24"/>
          <w:szCs w:val="24"/>
        </w:rPr>
        <w:t>。</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尚在外地的考生应及时返回，以免耽误综合考核。</w:t>
      </w:r>
      <w:r w:rsidRPr="00256056">
        <w:rPr>
          <w:rFonts w:ascii="微软雅黑" w:eastAsia="微软雅黑" w:hAnsi="微软雅黑" w:cs="宋体" w:hint="eastAsia"/>
          <w:b/>
          <w:bCs/>
          <w:color w:val="555555"/>
          <w:kern w:val="0"/>
          <w:sz w:val="24"/>
          <w:szCs w:val="24"/>
        </w:rPr>
        <w:t>根据我省卫生防疫相关规定，从境外或中高风险地区返粤及“粤康码”红码的人员，须按当地要求先隔离14天。</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lastRenderedPageBreak/>
        <w:t>（三）获得综合考核资格的考生申办好粤康码后须进行考前14天自我健康观察，并通过“粤康码”申报健康状况。考生应从综合考核前14天起，</w:t>
      </w:r>
      <w:r w:rsidRPr="00256056">
        <w:rPr>
          <w:rFonts w:ascii="微软雅黑" w:eastAsia="微软雅黑" w:hAnsi="微软雅黑" w:cs="宋体" w:hint="eastAsia"/>
          <w:b/>
          <w:bCs/>
          <w:color w:val="555555"/>
          <w:kern w:val="0"/>
          <w:sz w:val="24"/>
          <w:szCs w:val="24"/>
        </w:rPr>
        <w:t>连续每天如实</w:t>
      </w:r>
      <w:r w:rsidRPr="00256056">
        <w:rPr>
          <w:rFonts w:ascii="微软雅黑" w:eastAsia="微软雅黑" w:hAnsi="微软雅黑" w:cs="宋体" w:hint="eastAsia"/>
          <w:color w:val="555555"/>
          <w:kern w:val="0"/>
          <w:sz w:val="24"/>
          <w:szCs w:val="24"/>
        </w:rPr>
        <w:t>在“粤康码”完成健康状况申报直至考试当天</w:t>
      </w:r>
      <w:r w:rsidRPr="00256056">
        <w:rPr>
          <w:rFonts w:ascii="微软雅黑" w:eastAsia="微软雅黑" w:hAnsi="微软雅黑" w:cs="宋体" w:hint="eastAsia"/>
          <w:b/>
          <w:bCs/>
          <w:color w:val="555555"/>
          <w:kern w:val="0"/>
          <w:sz w:val="24"/>
          <w:szCs w:val="24"/>
        </w:rPr>
        <w:t>（中间不可断）</w:t>
      </w:r>
      <w:r w:rsidRPr="00256056">
        <w:rPr>
          <w:rFonts w:ascii="微软雅黑" w:eastAsia="微软雅黑" w:hAnsi="微软雅黑" w:cs="宋体" w:hint="eastAsia"/>
          <w:color w:val="555555"/>
          <w:kern w:val="0"/>
          <w:sz w:val="24"/>
          <w:szCs w:val="24"/>
        </w:rPr>
        <w:t>。</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考生同时如实填写考前14天个人健康信息申报表（见附件：《中山大学2021年以“申请-考核”制招收博士研究生健康信息申报表》），并在参加综合考核时提交报考院系考务人员。</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（四）考生应提前准备好综合考核期间需要用到的一次性医用口罩或医用外科口罩。</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（五）以下情况的考生还需准备考前7天内的核酸检测阴性证明：</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1.</w:t>
      </w:r>
      <w:r w:rsidRPr="00256056">
        <w:rPr>
          <w:rFonts w:ascii="微软雅黑" w:eastAsia="微软雅黑" w:hAnsi="微软雅黑" w:cs="宋体" w:hint="eastAsia"/>
          <w:b/>
          <w:bCs/>
          <w:color w:val="555555"/>
          <w:kern w:val="0"/>
          <w:sz w:val="24"/>
          <w:szCs w:val="24"/>
        </w:rPr>
        <w:t>未按上述第（三）点要求申报的考生须提供考前7天内核酸检测阴性证明，方可参加综合考核。</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2.考前14天内(不含考试当天)出现发热、干咳、乏力、鼻塞、流涕、咽痛、腹泻等可疑症状（以下简称可疑症状）、有境外或中高风险地区活动轨迹、或“粤康码”为红码的人员，应立即报告报考院系，并及时就医排查。</w:t>
      </w:r>
      <w:r w:rsidRPr="00256056">
        <w:rPr>
          <w:rFonts w:ascii="微软雅黑" w:eastAsia="微软雅黑" w:hAnsi="微软雅黑" w:cs="宋体" w:hint="eastAsia"/>
          <w:b/>
          <w:bCs/>
          <w:color w:val="555555"/>
          <w:kern w:val="0"/>
          <w:sz w:val="24"/>
          <w:szCs w:val="24"/>
        </w:rPr>
        <w:t>相关考生须提供考前7天核酸检测阴性证明，方可参加综合考核。</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（六）</w:t>
      </w:r>
      <w:r w:rsidRPr="00256056">
        <w:rPr>
          <w:rFonts w:ascii="微软雅黑" w:eastAsia="微软雅黑" w:hAnsi="微软雅黑" w:cs="宋体" w:hint="eastAsia"/>
          <w:b/>
          <w:bCs/>
          <w:color w:val="555555"/>
          <w:kern w:val="0"/>
          <w:sz w:val="24"/>
          <w:szCs w:val="24"/>
        </w:rPr>
        <w:t>有以下情形之一的考生不能参加线下综合考核</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b/>
          <w:bCs/>
          <w:color w:val="555555"/>
          <w:kern w:val="0"/>
          <w:sz w:val="24"/>
          <w:szCs w:val="24"/>
        </w:rPr>
        <w:t>1.正处于隔离治疗期的确诊病例、疑似病例、无症状感染者，以及隔离期未满的密切接触者;</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b/>
          <w:bCs/>
          <w:color w:val="555555"/>
          <w:kern w:val="0"/>
          <w:sz w:val="24"/>
          <w:szCs w:val="24"/>
        </w:rPr>
        <w:t>2.“粤康码”为红码，且考前14天内有国(境)外或国内中高风险地区旅居史的考生;</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b/>
          <w:bCs/>
          <w:color w:val="555555"/>
          <w:kern w:val="0"/>
          <w:sz w:val="24"/>
          <w:szCs w:val="24"/>
        </w:rPr>
        <w:lastRenderedPageBreak/>
        <w:t>3.未能配合属地完成隔离观察、健康管理或核酸检测等防疫措施的国(境)外或国内中高风险地区旅居史的考生。</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二、考生综合考核期间疫情防控工作要求</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b/>
          <w:bCs/>
          <w:color w:val="555555"/>
          <w:kern w:val="0"/>
          <w:sz w:val="24"/>
          <w:szCs w:val="24"/>
        </w:rPr>
        <w:t>（一）考生入场、候考</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1.考试当日考生应提前到达考点，考生在考点门口入场时，应提前准备好身份证及报考院系要求提供的身份核验材料，并出示“粤康码”、《中山大学2021年以“申请-考核”制招收博士研究生健康信息申报表》。</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考生须确保佩戴一次性医用口罩或医用外科口罩、体温低于37.3℃，有序接受体温测量。</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“粤康码”为绿码(当日更新)且健康状况正常的考生可正常参加综合考核。</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2.综合考核期间考务人员进行身份核查时，考生须取下口罩主动配合检查。考核过程中出现发热、咳嗽等呼吸道症状者，应及时向考务人员报告，经现场评估后，综合研判是否具备参加综合考核条件，并按疫情防控工作要求进行处置。</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3.考生进入考点前宜用速干手消毒剂进行手消毒或者洗手；进入考点后，要注意保持社交距离，有序进入考场参加综合考核。</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b/>
          <w:bCs/>
          <w:color w:val="555555"/>
          <w:kern w:val="0"/>
          <w:sz w:val="24"/>
          <w:szCs w:val="24"/>
        </w:rPr>
        <w:t>（二）隔离考场安排</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1.符合以下情形的考生安排到隔离考场进行综合考核：</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lastRenderedPageBreak/>
        <w:t>（1）“粤康码”为红码(确诊病例、疑似病例、密切接触者除外)，不在隔离期内的考生，能提供考前7天内核酸检测阴性证明的；</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（2）去过中高风险地区或“粤康码”为红码的考生，能提供考前7天内有核酸检测阴性证明的；</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（3）考前14天内(不含考试当天)有发热等疑似症状，能提供考前7天内核酸检测阴性证明的;</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（4）现场测量体温不正常(体温≥37.3℃)，在临时观察区适当休息后使用水银体温计再次测量体温仍然不正常的考生。</w:t>
      </w:r>
    </w:p>
    <w:p w:rsidR="00256056" w:rsidRPr="00256056" w:rsidRDefault="00256056" w:rsidP="000407B7">
      <w:pPr>
        <w:widowControl/>
        <w:shd w:val="clear" w:color="auto" w:fill="FFFFFF"/>
        <w:spacing w:after="105"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2.以上考生进入考场前，必须用速干手消毒剂进行手消毒，考核过程考生应全程佩戴口罩。</w:t>
      </w:r>
    </w:p>
    <w:p w:rsidR="00256056" w:rsidRPr="00256056" w:rsidRDefault="00256056" w:rsidP="000407B7">
      <w:pPr>
        <w:widowControl/>
        <w:shd w:val="clear" w:color="auto" w:fill="FFFFFF"/>
        <w:spacing w:line="432" w:lineRule="atLeast"/>
        <w:ind w:firstLineChars="200" w:firstLine="480"/>
        <w:jc w:val="left"/>
        <w:rPr>
          <w:rFonts w:ascii="微软雅黑" w:eastAsia="微软雅黑" w:hAnsi="微软雅黑" w:cs="宋体"/>
          <w:color w:val="555555"/>
          <w:kern w:val="0"/>
          <w:sz w:val="24"/>
          <w:szCs w:val="24"/>
        </w:rPr>
      </w:pPr>
      <w:r w:rsidRPr="00256056">
        <w:rPr>
          <w:rFonts w:ascii="微软雅黑" w:eastAsia="微软雅黑" w:hAnsi="微软雅黑" w:cs="宋体" w:hint="eastAsia"/>
          <w:color w:val="555555"/>
          <w:kern w:val="0"/>
          <w:sz w:val="24"/>
          <w:szCs w:val="24"/>
        </w:rPr>
        <w:t> </w:t>
      </w:r>
    </w:p>
    <w:p w:rsidR="004F5E12" w:rsidRDefault="004F5E12">
      <w:pPr>
        <w:widowControl/>
        <w:jc w:val="left"/>
      </w:pPr>
      <w:r>
        <w:br w:type="page"/>
      </w:r>
    </w:p>
    <w:p w:rsidR="004F5E12" w:rsidRPr="004F5E12" w:rsidRDefault="004F5E12" w:rsidP="004F5E12">
      <w:pPr>
        <w:jc w:val="center"/>
        <w:rPr>
          <w:rFonts w:ascii="方正小标宋简体" w:eastAsia="方正小标宋简体" w:hAnsi="方正小标宋简体" w:cs="方正小标宋简体"/>
          <w:sz w:val="24"/>
          <w:szCs w:val="24"/>
        </w:rPr>
      </w:pPr>
      <w:r w:rsidRPr="004F5E12">
        <w:rPr>
          <w:rFonts w:ascii="方正小标宋简体" w:eastAsia="方正小标宋简体" w:hAnsi="方正小标宋简体" w:cs="方正小标宋简体" w:hint="eastAsia"/>
          <w:sz w:val="24"/>
          <w:szCs w:val="24"/>
        </w:rPr>
        <w:lastRenderedPageBreak/>
        <w:t>中山大学2021年以“申请-考核”制招收博士研究生健康信息申报表</w:t>
      </w:r>
    </w:p>
    <w:p w:rsidR="004F5E12" w:rsidRDefault="004F5E12" w:rsidP="004F5E12">
      <w:pPr>
        <w:spacing w:line="440" w:lineRule="exact"/>
        <w:rPr>
          <w:rFonts w:ascii="黑体" w:eastAsia="黑体" w:hAnsi="黑体" w:cs="黑体"/>
          <w:szCs w:val="28"/>
          <w:u w:val="single"/>
        </w:rPr>
      </w:pPr>
      <w:r>
        <w:rPr>
          <w:rFonts w:ascii="黑体" w:eastAsia="黑体" w:hAnsi="黑体" w:cs="黑体" w:hint="eastAsia"/>
          <w:szCs w:val="28"/>
        </w:rPr>
        <w:t>姓名（签名）：</w:t>
      </w:r>
      <w:r>
        <w:rPr>
          <w:rFonts w:ascii="黑体" w:eastAsia="黑体" w:hAnsi="黑体" w:cs="黑体" w:hint="eastAsia"/>
          <w:szCs w:val="28"/>
          <w:u w:val="single"/>
        </w:rPr>
        <w:t xml:space="preserve">                </w:t>
      </w:r>
      <w:r>
        <w:rPr>
          <w:rFonts w:ascii="黑体" w:eastAsia="黑体" w:hAnsi="黑体" w:cs="黑体" w:hint="eastAsia"/>
          <w:szCs w:val="28"/>
        </w:rPr>
        <w:t>身份证号码：</w:t>
      </w:r>
      <w:r>
        <w:rPr>
          <w:rFonts w:ascii="黑体" w:eastAsia="黑体" w:hAnsi="黑体" w:cs="黑体" w:hint="eastAsia"/>
          <w:szCs w:val="28"/>
          <w:u w:val="single"/>
        </w:rPr>
        <w:t xml:space="preserve">                </w:t>
      </w:r>
    </w:p>
    <w:p w:rsidR="004F5E12" w:rsidRDefault="004F5E12" w:rsidP="004F5E12">
      <w:pPr>
        <w:spacing w:line="440" w:lineRule="exact"/>
        <w:rPr>
          <w:rFonts w:ascii="黑体" w:eastAsia="黑体" w:hAnsi="黑体" w:cs="黑体"/>
          <w:szCs w:val="28"/>
          <w:u w:val="single"/>
        </w:rPr>
      </w:pPr>
      <w:r>
        <w:rPr>
          <w:rFonts w:ascii="黑体" w:eastAsia="黑体" w:hAnsi="黑体" w:cs="黑体" w:hint="eastAsia"/>
          <w:szCs w:val="28"/>
        </w:rPr>
        <w:t>准考证号码：</w:t>
      </w:r>
      <w:r>
        <w:rPr>
          <w:rFonts w:ascii="黑体" w:eastAsia="黑体" w:hAnsi="黑体" w:cs="黑体" w:hint="eastAsia"/>
          <w:szCs w:val="28"/>
          <w:u w:val="single"/>
        </w:rPr>
        <w:t xml:space="preserve">                </w:t>
      </w:r>
      <w:r>
        <w:rPr>
          <w:rFonts w:ascii="黑体" w:eastAsia="黑体" w:hAnsi="黑体" w:cs="黑体" w:hint="eastAsia"/>
          <w:szCs w:val="28"/>
        </w:rPr>
        <w:t xml:space="preserve"> 联系电话：</w:t>
      </w:r>
      <w:r>
        <w:rPr>
          <w:rFonts w:ascii="黑体" w:eastAsia="黑体" w:hAnsi="黑体" w:cs="黑体" w:hint="eastAsia"/>
          <w:szCs w:val="28"/>
          <w:u w:val="single"/>
        </w:rPr>
        <w:t xml:space="preserve">                  </w:t>
      </w:r>
    </w:p>
    <w:tbl>
      <w:tblPr>
        <w:tblW w:w="10020" w:type="dxa"/>
        <w:jc w:val="center"/>
        <w:tblLayout w:type="fixed"/>
        <w:tblCellMar>
          <w:top w:w="15" w:type="dxa"/>
          <w:left w:w="15" w:type="dxa"/>
          <w:bottom w:w="15" w:type="dxa"/>
          <w:right w:w="15" w:type="dxa"/>
        </w:tblCellMar>
        <w:tblLook w:val="0000" w:firstRow="0" w:lastRow="0" w:firstColumn="0" w:lastColumn="0" w:noHBand="0" w:noVBand="0"/>
      </w:tblPr>
      <w:tblGrid>
        <w:gridCol w:w="529"/>
        <w:gridCol w:w="1026"/>
        <w:gridCol w:w="992"/>
        <w:gridCol w:w="2523"/>
        <w:gridCol w:w="1095"/>
        <w:gridCol w:w="795"/>
        <w:gridCol w:w="2009"/>
        <w:gridCol w:w="1051"/>
      </w:tblGrid>
      <w:tr w:rsidR="004F5E12" w:rsidTr="00FB5F23">
        <w:trPr>
          <w:trHeight w:val="236"/>
          <w:jc w:val="center"/>
        </w:trPr>
        <w:tc>
          <w:tcPr>
            <w:tcW w:w="529" w:type="dxa"/>
            <w:vMerge w:val="restart"/>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黑体" w:eastAsia="黑体" w:hAnsi="宋体" w:cs="黑体"/>
                <w:b/>
                <w:color w:val="000000"/>
                <w:sz w:val="20"/>
              </w:rPr>
            </w:pPr>
            <w:r>
              <w:rPr>
                <w:rFonts w:ascii="黑体" w:eastAsia="黑体" w:hAnsi="宋体" w:cs="黑体" w:hint="eastAsia"/>
                <w:b/>
                <w:color w:val="000000"/>
                <w:kern w:val="0"/>
                <w:sz w:val="20"/>
                <w:lang w:bidi="ar"/>
              </w:rPr>
              <w:t>序号</w:t>
            </w:r>
          </w:p>
        </w:tc>
        <w:tc>
          <w:tcPr>
            <w:tcW w:w="1026" w:type="dxa"/>
            <w:vMerge w:val="restart"/>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黑体" w:eastAsia="黑体" w:hAnsi="宋体" w:cs="黑体"/>
                <w:b/>
                <w:color w:val="000000"/>
                <w:sz w:val="20"/>
              </w:rPr>
            </w:pPr>
            <w:r>
              <w:rPr>
                <w:rFonts w:ascii="黑体" w:eastAsia="黑体" w:hAnsi="宋体" w:cs="黑体" w:hint="eastAsia"/>
                <w:b/>
                <w:color w:val="000000"/>
                <w:kern w:val="0"/>
                <w:sz w:val="20"/>
                <w:lang w:bidi="ar"/>
              </w:rPr>
              <w:t>日期</w:t>
            </w:r>
          </w:p>
        </w:tc>
        <w:tc>
          <w:tcPr>
            <w:tcW w:w="3515" w:type="dxa"/>
            <w:gridSpan w:val="2"/>
            <w:vMerge w:val="restart"/>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黑体" w:eastAsia="黑体" w:hAnsi="宋体" w:cs="黑体"/>
                <w:b/>
                <w:color w:val="000000"/>
                <w:sz w:val="20"/>
              </w:rPr>
            </w:pPr>
            <w:r>
              <w:rPr>
                <w:rFonts w:ascii="黑体" w:eastAsia="黑体" w:hAnsi="宋体" w:cs="黑体" w:hint="eastAsia"/>
                <w:b/>
                <w:color w:val="000000"/>
                <w:kern w:val="0"/>
                <w:sz w:val="20"/>
                <w:lang w:bidi="ar"/>
              </w:rPr>
              <w:t>健康信息</w:t>
            </w:r>
          </w:p>
        </w:tc>
        <w:tc>
          <w:tcPr>
            <w:tcW w:w="3899" w:type="dxa"/>
            <w:gridSpan w:val="3"/>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黑体" w:eastAsia="黑体" w:hAnsi="宋体" w:cs="黑体"/>
                <w:b/>
                <w:color w:val="000000"/>
                <w:sz w:val="20"/>
              </w:rPr>
            </w:pPr>
            <w:r>
              <w:rPr>
                <w:rFonts w:ascii="黑体" w:eastAsia="黑体" w:hAnsi="宋体" w:cs="黑体" w:hint="eastAsia"/>
                <w:b/>
                <w:color w:val="000000"/>
                <w:kern w:val="0"/>
                <w:sz w:val="20"/>
                <w:lang w:bidi="ar"/>
              </w:rPr>
              <w:t>行程记录</w:t>
            </w:r>
          </w:p>
        </w:tc>
        <w:tc>
          <w:tcPr>
            <w:tcW w:w="1051" w:type="dxa"/>
            <w:vMerge w:val="restart"/>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黑体" w:eastAsia="黑体" w:hAnsi="宋体" w:cs="黑体"/>
                <w:b/>
                <w:color w:val="000000"/>
                <w:sz w:val="20"/>
              </w:rPr>
            </w:pPr>
            <w:r>
              <w:rPr>
                <w:rFonts w:ascii="黑体" w:eastAsia="黑体" w:hAnsi="宋体" w:cs="黑体" w:hint="eastAsia"/>
                <w:b/>
                <w:color w:val="000000"/>
                <w:kern w:val="0"/>
                <w:sz w:val="20"/>
                <w:lang w:bidi="ar"/>
              </w:rPr>
              <w:t>14天内是否与确诊病例接触</w:t>
            </w:r>
          </w:p>
        </w:tc>
      </w:tr>
      <w:tr w:rsidR="004F5E12" w:rsidTr="00FB5F23">
        <w:trPr>
          <w:trHeight w:val="466"/>
          <w:jc w:val="center"/>
        </w:trPr>
        <w:tc>
          <w:tcPr>
            <w:tcW w:w="529" w:type="dxa"/>
            <w:vMerge/>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jc w:val="center"/>
              <w:rPr>
                <w:rFonts w:ascii="黑体" w:eastAsia="黑体" w:hAnsi="宋体" w:cs="黑体"/>
                <w:b/>
                <w:color w:val="000000"/>
                <w:sz w:val="20"/>
              </w:rPr>
            </w:pPr>
          </w:p>
        </w:tc>
        <w:tc>
          <w:tcPr>
            <w:tcW w:w="1026" w:type="dxa"/>
            <w:vMerge/>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jc w:val="center"/>
              <w:rPr>
                <w:rFonts w:ascii="黑体" w:eastAsia="黑体" w:hAnsi="宋体" w:cs="黑体"/>
                <w:b/>
                <w:color w:val="000000"/>
                <w:sz w:val="20"/>
              </w:rPr>
            </w:pPr>
          </w:p>
        </w:tc>
        <w:tc>
          <w:tcPr>
            <w:tcW w:w="3515" w:type="dxa"/>
            <w:gridSpan w:val="2"/>
            <w:vMerge/>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jc w:val="center"/>
              <w:rPr>
                <w:rFonts w:ascii="黑体" w:eastAsia="黑体" w:hAnsi="宋体" w:cs="黑体"/>
                <w:b/>
                <w:color w:val="000000"/>
                <w:sz w:val="20"/>
              </w:rPr>
            </w:pP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黑体" w:eastAsia="黑体" w:hAnsi="宋体" w:cs="黑体"/>
                <w:b/>
                <w:color w:val="000000"/>
                <w:sz w:val="20"/>
              </w:rPr>
            </w:pPr>
            <w:r>
              <w:rPr>
                <w:rFonts w:ascii="黑体" w:eastAsia="黑体" w:hAnsi="宋体" w:cs="黑体" w:hint="eastAsia"/>
                <w:b/>
                <w:color w:val="000000"/>
                <w:kern w:val="0"/>
                <w:sz w:val="20"/>
                <w:lang w:bidi="ar"/>
              </w:rPr>
              <w:t xml:space="preserve">是否离开过广东省  </w:t>
            </w:r>
          </w:p>
        </w:tc>
        <w:tc>
          <w:tcPr>
            <w:tcW w:w="2804" w:type="dxa"/>
            <w:gridSpan w:val="2"/>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黑体" w:eastAsia="黑体" w:hAnsi="宋体" w:cs="黑体"/>
                <w:b/>
                <w:color w:val="000000"/>
                <w:sz w:val="20"/>
              </w:rPr>
            </w:pPr>
            <w:r>
              <w:rPr>
                <w:rFonts w:ascii="黑体" w:eastAsia="黑体" w:hAnsi="宋体" w:cs="黑体" w:hint="eastAsia"/>
                <w:b/>
                <w:color w:val="000000"/>
                <w:kern w:val="0"/>
                <w:sz w:val="20"/>
                <w:lang w:bidi="ar"/>
              </w:rPr>
              <w:t>是否去过疫情高、中风险及重点地区</w:t>
            </w:r>
          </w:p>
        </w:tc>
        <w:tc>
          <w:tcPr>
            <w:tcW w:w="1051" w:type="dxa"/>
            <w:vMerge/>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jc w:val="center"/>
              <w:rPr>
                <w:rFonts w:ascii="黑体" w:eastAsia="黑体" w:hAnsi="宋体" w:cs="黑体"/>
                <w:b/>
                <w:color w:val="000000"/>
                <w:sz w:val="20"/>
              </w:rPr>
            </w:pPr>
          </w:p>
        </w:tc>
      </w:tr>
      <w:tr w:rsidR="004F5E12" w:rsidTr="00FB5F23">
        <w:trPr>
          <w:trHeight w:val="429"/>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1</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2</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3</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4</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5</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6</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7</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8</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9</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10</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11</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12</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13</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597"/>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14</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jc w:val="left"/>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left"/>
              <w:textAlignment w:val="center"/>
              <w:rPr>
                <w:rFonts w:ascii="宋体" w:hAnsi="宋体" w:cs="宋体"/>
                <w:color w:val="000000"/>
                <w:kern w:val="0"/>
                <w:sz w:val="20"/>
                <w:lang w:bidi="ar"/>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kern w:val="0"/>
                <w:sz w:val="20"/>
                <w:lang w:bidi="ar"/>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r w:rsidR="004F5E12" w:rsidTr="00FB5F23">
        <w:trPr>
          <w:trHeight w:val="618"/>
          <w:jc w:val="center"/>
        </w:trPr>
        <w:tc>
          <w:tcPr>
            <w:tcW w:w="529"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15</w:t>
            </w:r>
          </w:p>
        </w:tc>
        <w:tc>
          <w:tcPr>
            <w:tcW w:w="1026"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ind w:firstLineChars="100" w:firstLine="200"/>
              <w:textAlignment w:val="center"/>
              <w:rPr>
                <w:rFonts w:ascii="宋体" w:hAnsi="宋体" w:cs="宋体"/>
                <w:color w:val="000000"/>
                <w:sz w:val="20"/>
              </w:rPr>
            </w:pPr>
            <w:r>
              <w:rPr>
                <w:rFonts w:ascii="宋体" w:hAnsi="宋体" w:cs="宋体" w:hint="eastAsia"/>
                <w:color w:val="000000"/>
                <w:kern w:val="0"/>
                <w:sz w:val="20"/>
                <w:lang w:bidi="ar"/>
              </w:rPr>
              <w:t>月</w:t>
            </w:r>
            <w:r>
              <w:rPr>
                <w:rFonts w:ascii="宋体" w:hAnsi="宋体" w:cs="宋体"/>
                <w:color w:val="000000"/>
                <w:kern w:val="0"/>
                <w:sz w:val="20"/>
                <w:lang w:bidi="ar"/>
              </w:rPr>
              <w:t xml:space="preserve">  </w:t>
            </w:r>
            <w:r>
              <w:rPr>
                <w:rFonts w:ascii="宋体" w:hAnsi="宋体" w:cs="宋体" w:hint="eastAsia"/>
                <w:color w:val="000000"/>
                <w:kern w:val="0"/>
                <w:sz w:val="20"/>
                <w:lang w:bidi="ar"/>
              </w:rPr>
              <w:t>日</w:t>
            </w:r>
          </w:p>
        </w:tc>
        <w:tc>
          <w:tcPr>
            <w:tcW w:w="992"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□正常</w:t>
            </w:r>
          </w:p>
        </w:tc>
        <w:tc>
          <w:tcPr>
            <w:tcW w:w="2523"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□异常；具体情况：</w:t>
            </w:r>
          </w:p>
        </w:tc>
        <w:tc>
          <w:tcPr>
            <w:tcW w:w="10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c>
          <w:tcPr>
            <w:tcW w:w="795"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jc w:val="center"/>
              <w:textAlignment w:val="center"/>
              <w:rPr>
                <w:rFonts w:ascii="宋体" w:hAnsi="宋体" w:cs="宋体"/>
                <w:color w:val="000000"/>
                <w:sz w:val="20"/>
              </w:rPr>
            </w:pPr>
            <w:r>
              <w:rPr>
                <w:rFonts w:ascii="宋体" w:hAnsi="宋体" w:cs="宋体" w:hint="eastAsia"/>
                <w:color w:val="000000"/>
                <w:kern w:val="0"/>
                <w:sz w:val="20"/>
                <w:lang w:bidi="ar"/>
              </w:rPr>
              <w:t>□否</w:t>
            </w:r>
          </w:p>
        </w:tc>
        <w:tc>
          <w:tcPr>
            <w:tcW w:w="2009" w:type="dxa"/>
            <w:tcBorders>
              <w:top w:val="single" w:sz="4" w:space="0" w:color="000000"/>
              <w:left w:val="single" w:sz="4" w:space="0" w:color="000000"/>
              <w:bottom w:val="single" w:sz="4" w:space="0" w:color="000000"/>
              <w:right w:val="single" w:sz="4" w:space="0" w:color="000000"/>
            </w:tcBorders>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□是；具体地点：</w:t>
            </w:r>
          </w:p>
        </w:tc>
        <w:tc>
          <w:tcPr>
            <w:tcW w:w="1051" w:type="dxa"/>
            <w:tcBorders>
              <w:top w:val="single" w:sz="4" w:space="0" w:color="000000"/>
              <w:left w:val="single" w:sz="4" w:space="0" w:color="000000"/>
              <w:bottom w:val="single" w:sz="4" w:space="0" w:color="000000"/>
              <w:right w:val="single" w:sz="4" w:space="0" w:color="000000"/>
            </w:tcBorders>
            <w:vAlign w:val="center"/>
          </w:tcPr>
          <w:p w:rsidR="004F5E12" w:rsidRDefault="004F5E12" w:rsidP="00FB5F23">
            <w:pPr>
              <w:widowControl/>
              <w:textAlignment w:val="center"/>
              <w:rPr>
                <w:rFonts w:ascii="宋体" w:hAnsi="宋体" w:cs="宋体"/>
                <w:color w:val="000000"/>
                <w:sz w:val="20"/>
              </w:rPr>
            </w:pPr>
            <w:r>
              <w:rPr>
                <w:rFonts w:ascii="宋体" w:hAnsi="宋体" w:cs="宋体" w:hint="eastAsia"/>
                <w:color w:val="000000"/>
                <w:kern w:val="0"/>
                <w:sz w:val="20"/>
                <w:lang w:bidi="ar"/>
              </w:rPr>
              <w:t>□是</w:t>
            </w:r>
            <w:r>
              <w:rPr>
                <w:rFonts w:ascii="宋体" w:hAnsi="宋体" w:cs="宋体" w:hint="eastAsia"/>
                <w:color w:val="000000"/>
                <w:kern w:val="0"/>
                <w:sz w:val="20"/>
                <w:lang w:bidi="ar"/>
              </w:rPr>
              <w:t xml:space="preserve">  </w:t>
            </w:r>
            <w:r>
              <w:rPr>
                <w:rFonts w:ascii="宋体" w:hAnsi="宋体" w:cs="宋体" w:hint="eastAsia"/>
                <w:color w:val="000000"/>
                <w:kern w:val="0"/>
                <w:sz w:val="20"/>
                <w:lang w:bidi="ar"/>
              </w:rPr>
              <w:t>□否</w:t>
            </w:r>
          </w:p>
        </w:tc>
      </w:tr>
    </w:tbl>
    <w:p w:rsidR="004F5E12" w:rsidRPr="00011DF7" w:rsidRDefault="004F5E12" w:rsidP="004F5E12">
      <w:pPr>
        <w:jc w:val="left"/>
        <w:rPr>
          <w:rFonts w:ascii="仿宋_GB2312" w:hAnsi="仿宋_GB2312" w:cs="仿宋_GB2312"/>
        </w:rPr>
      </w:pPr>
      <w:r w:rsidRPr="00011DF7">
        <w:rPr>
          <w:rFonts w:ascii="仿宋_GB2312" w:hAnsi="仿宋_GB2312" w:cs="仿宋_GB2312" w:hint="eastAsia"/>
        </w:rPr>
        <w:t>注</w:t>
      </w:r>
      <w:r w:rsidRPr="00011DF7">
        <w:rPr>
          <w:rFonts w:ascii="仿宋_GB2312" w:hAnsi="仿宋_GB2312" w:cs="仿宋_GB2312" w:hint="eastAsia"/>
        </w:rPr>
        <w:t>: 1.</w:t>
      </w:r>
      <w:r w:rsidRPr="00011DF7">
        <w:rPr>
          <w:rFonts w:ascii="仿宋_GB2312" w:hAnsi="仿宋_GB2312" w:cs="仿宋_GB2312" w:hint="eastAsia"/>
        </w:rPr>
        <w:t>综合考核前</w:t>
      </w:r>
      <w:r w:rsidRPr="00011DF7">
        <w:rPr>
          <w:rFonts w:ascii="仿宋_GB2312" w:hAnsi="仿宋_GB2312" w:cs="仿宋_GB2312" w:hint="eastAsia"/>
        </w:rPr>
        <w:t>1</w:t>
      </w:r>
      <w:r w:rsidRPr="00011DF7">
        <w:rPr>
          <w:rFonts w:ascii="仿宋_GB2312" w:hAnsi="仿宋_GB2312" w:cs="仿宋_GB2312"/>
        </w:rPr>
        <w:t>4</w:t>
      </w:r>
      <w:r w:rsidRPr="00011DF7">
        <w:rPr>
          <w:rFonts w:ascii="仿宋_GB2312" w:hAnsi="仿宋_GB2312" w:cs="仿宋_GB2312" w:hint="eastAsia"/>
        </w:rPr>
        <w:t>天起，考生须</w:t>
      </w:r>
      <w:r>
        <w:rPr>
          <w:rFonts w:ascii="仿宋_GB2312" w:hAnsi="仿宋_GB2312" w:cs="仿宋_GB2312" w:hint="eastAsia"/>
        </w:rPr>
        <w:t>每天</w:t>
      </w:r>
      <w:r w:rsidRPr="00011DF7">
        <w:rPr>
          <w:rFonts w:ascii="仿宋_GB2312" w:hAnsi="仿宋_GB2312" w:cs="仿宋_GB2312" w:hint="eastAsia"/>
        </w:rPr>
        <w:t>认真、如实申报相关内容。出现感冒样症状，喘憋、呼吸急促，恶心呕吐、腹泻，心慌、胸闷，结膜炎以及其他异常的须如实填写信息情况。</w:t>
      </w:r>
    </w:p>
    <w:p w:rsidR="005A0B92" w:rsidRPr="004F5E12" w:rsidRDefault="004F5E12" w:rsidP="004F5E12">
      <w:pPr>
        <w:ind w:firstLineChars="200" w:firstLine="420"/>
        <w:jc w:val="left"/>
        <w:rPr>
          <w:rFonts w:ascii="仿宋_GB2312" w:hAnsi="仿宋_GB2312" w:cs="仿宋_GB2312"/>
        </w:rPr>
      </w:pPr>
      <w:r w:rsidRPr="00011DF7">
        <w:rPr>
          <w:rFonts w:ascii="仿宋_GB2312" w:hAnsi="仿宋_GB2312" w:cs="仿宋_GB2312" w:hint="eastAsia"/>
        </w:rPr>
        <w:t>2.</w:t>
      </w:r>
      <w:r w:rsidRPr="00011DF7">
        <w:rPr>
          <w:rFonts w:ascii="仿宋_GB2312" w:hAnsi="仿宋_GB2312" w:cs="仿宋_GB2312" w:hint="eastAsia"/>
        </w:rPr>
        <w:t>考生应自行打印、填写本申报表，并在接受考前检查时向报考院系考务人员提供。</w:t>
      </w:r>
    </w:p>
    <w:sectPr w:rsidR="005A0B92" w:rsidRPr="004F5E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C5C" w:rsidRDefault="00D92C5C" w:rsidP="00256056">
      <w:r>
        <w:separator/>
      </w:r>
    </w:p>
  </w:endnote>
  <w:endnote w:type="continuationSeparator" w:id="0">
    <w:p w:rsidR="00D92C5C" w:rsidRDefault="00D92C5C" w:rsidP="0025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C5C" w:rsidRDefault="00D92C5C" w:rsidP="00256056">
      <w:r>
        <w:separator/>
      </w:r>
    </w:p>
  </w:footnote>
  <w:footnote w:type="continuationSeparator" w:id="0">
    <w:p w:rsidR="00D92C5C" w:rsidRDefault="00D92C5C" w:rsidP="00256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C8"/>
    <w:rsid w:val="000407B7"/>
    <w:rsid w:val="00197CBE"/>
    <w:rsid w:val="00256056"/>
    <w:rsid w:val="002828F7"/>
    <w:rsid w:val="00341368"/>
    <w:rsid w:val="004F5E12"/>
    <w:rsid w:val="005A0B92"/>
    <w:rsid w:val="00731CC1"/>
    <w:rsid w:val="00B34685"/>
    <w:rsid w:val="00B61DF5"/>
    <w:rsid w:val="00D92C5C"/>
    <w:rsid w:val="00EF6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72A2E"/>
  <w15:chartTrackingRefBased/>
  <w15:docId w15:val="{C3D0AA66-6C20-49E2-9FBB-AAE8427B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560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0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6056"/>
    <w:rPr>
      <w:sz w:val="18"/>
      <w:szCs w:val="18"/>
    </w:rPr>
  </w:style>
  <w:style w:type="paragraph" w:styleId="a5">
    <w:name w:val="footer"/>
    <w:basedOn w:val="a"/>
    <w:link w:val="a6"/>
    <w:uiPriority w:val="99"/>
    <w:unhideWhenUsed/>
    <w:rsid w:val="00256056"/>
    <w:pPr>
      <w:tabs>
        <w:tab w:val="center" w:pos="4153"/>
        <w:tab w:val="right" w:pos="8306"/>
      </w:tabs>
      <w:snapToGrid w:val="0"/>
      <w:jc w:val="left"/>
    </w:pPr>
    <w:rPr>
      <w:sz w:val="18"/>
      <w:szCs w:val="18"/>
    </w:rPr>
  </w:style>
  <w:style w:type="character" w:customStyle="1" w:styleId="a6">
    <w:name w:val="页脚 字符"/>
    <w:basedOn w:val="a0"/>
    <w:link w:val="a5"/>
    <w:uiPriority w:val="99"/>
    <w:rsid w:val="00256056"/>
    <w:rPr>
      <w:sz w:val="18"/>
      <w:szCs w:val="18"/>
    </w:rPr>
  </w:style>
  <w:style w:type="character" w:customStyle="1" w:styleId="10">
    <w:name w:val="标题 1 字符"/>
    <w:basedOn w:val="a0"/>
    <w:link w:val="1"/>
    <w:uiPriority w:val="9"/>
    <w:rsid w:val="00256056"/>
    <w:rPr>
      <w:rFonts w:ascii="宋体" w:eastAsia="宋体" w:hAnsi="宋体" w:cs="宋体"/>
      <w:b/>
      <w:bCs/>
      <w:kern w:val="36"/>
      <w:sz w:val="48"/>
      <w:szCs w:val="48"/>
    </w:rPr>
  </w:style>
  <w:style w:type="paragraph" w:styleId="a7">
    <w:name w:val="Normal (Web)"/>
    <w:basedOn w:val="a"/>
    <w:uiPriority w:val="99"/>
    <w:semiHidden/>
    <w:unhideWhenUsed/>
    <w:rsid w:val="0025605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56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4301">
      <w:bodyDiv w:val="1"/>
      <w:marLeft w:val="0"/>
      <w:marRight w:val="0"/>
      <w:marTop w:val="0"/>
      <w:marBottom w:val="0"/>
      <w:divBdr>
        <w:top w:val="none" w:sz="0" w:space="0" w:color="auto"/>
        <w:left w:val="none" w:sz="0" w:space="0" w:color="auto"/>
        <w:bottom w:val="none" w:sz="0" w:space="0" w:color="auto"/>
        <w:right w:val="none" w:sz="0" w:space="0" w:color="auto"/>
      </w:divBdr>
      <w:divsChild>
        <w:div w:id="395665019">
          <w:marLeft w:val="0"/>
          <w:marRight w:val="0"/>
          <w:marTop w:val="0"/>
          <w:marBottom w:val="315"/>
          <w:divBdr>
            <w:top w:val="none" w:sz="0" w:space="0" w:color="auto"/>
            <w:left w:val="none" w:sz="0" w:space="0" w:color="auto"/>
            <w:bottom w:val="none" w:sz="0" w:space="0" w:color="auto"/>
            <w:right w:val="none" w:sz="0" w:space="0" w:color="auto"/>
          </w:divBdr>
          <w:divsChild>
            <w:div w:id="1669822883">
              <w:marLeft w:val="0"/>
              <w:marRight w:val="0"/>
              <w:marTop w:val="105"/>
              <w:marBottom w:val="105"/>
              <w:divBdr>
                <w:top w:val="none" w:sz="0" w:space="0" w:color="auto"/>
                <w:left w:val="none" w:sz="0" w:space="0" w:color="auto"/>
                <w:bottom w:val="none" w:sz="0" w:space="0" w:color="auto"/>
                <w:right w:val="none" w:sz="0" w:space="0" w:color="auto"/>
              </w:divBdr>
            </w:div>
          </w:divsChild>
        </w:div>
        <w:div w:id="1075011882">
          <w:marLeft w:val="0"/>
          <w:marRight w:val="0"/>
          <w:marTop w:val="0"/>
          <w:marBottom w:val="315"/>
          <w:divBdr>
            <w:top w:val="none" w:sz="0" w:space="0" w:color="auto"/>
            <w:left w:val="none" w:sz="0" w:space="0" w:color="auto"/>
            <w:bottom w:val="none" w:sz="0" w:space="0" w:color="auto"/>
            <w:right w:val="none" w:sz="0" w:space="0" w:color="auto"/>
          </w:divBdr>
          <w:divsChild>
            <w:div w:id="10706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PC</cp:lastModifiedBy>
  <cp:revision>7</cp:revision>
  <dcterms:created xsi:type="dcterms:W3CDTF">2021-01-20T01:00:00Z</dcterms:created>
  <dcterms:modified xsi:type="dcterms:W3CDTF">2021-03-09T13:24:00Z</dcterms:modified>
</cp:coreProperties>
</file>